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6D57">
        <w:rPr>
          <w:b/>
          <w:bCs/>
          <w:color w:val="333333"/>
          <w:sz w:val="28"/>
          <w:szCs w:val="28"/>
        </w:rPr>
        <w:t xml:space="preserve">Ответственность за незаконное осуществление деятельности по предоставлению потребительских кредитов (займов) </w:t>
      </w:r>
    </w:p>
    <w:bookmarkEnd w:id="0"/>
    <w:p w:rsidR="00606D57" w:rsidRPr="00606D57" w:rsidRDefault="00606D57" w:rsidP="00606D57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Федеральный закон от 11.06.2021 № 215-ФЗ "О внесении изменений в Уголовный кодекс Российской Федерации и Уголовно-процессуальный кодекс Российской Федерации" дополнил Уголовный кодекс РФ новой статьей 171.5, согласно которой осуществление предусмотренной Федеральным законом от 21 декабря 2013 года № 353-ФЗ "О потребительском кредите (займе)" деятельности по предоставлению потребительских кредитов (займов), в том числе обязательства заемщика по которым обеспечены ипотекой, не содержащее признаков состава преступления, предусмотренного статьей 172 настоящего Кодекса, и совершенное в крупном размере индивидуальным предпринимателем или лицом, которое в силу своего служебного положения постоянно, временно либо по специальному полномочию исполняет возложенные на него обязанности по руководству организацией,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административных правонарушениях, теперь является уголовно – наказуемым деянием.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Законодательством уже установлена административная ответственность за незаконное осуществление профессиональной деятельности по предоставлению потребительских займов. Но как показывает складывающаяся правоприменительная практика, нелегальные и подпольные кредиторы и после привлечения к административной ответственности продолжают оказывать подобные «услуги» гражданам.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Наказание за совершение такого преступления, установленная новой статьей Уголовного Кодекса - штраф в размере от 300 тысяч до 1 миллиона рублей, обязательные работы на срок до 480 часов,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Для наступления уголовной ответственности причиненный ущерб должен быть крупным, то есть более 2,25 миллиона рублей.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32A5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2F5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2021-06-24T05:00:00Z</cp:lastPrinted>
  <dcterms:created xsi:type="dcterms:W3CDTF">2021-06-24T05:01:00Z</dcterms:created>
  <dcterms:modified xsi:type="dcterms:W3CDTF">2021-07-13T06:40:00Z</dcterms:modified>
</cp:coreProperties>
</file>